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FB8" w:rsidRDefault="00BF303A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right="-20"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noProof/>
          <w:sz w:val="28"/>
          <w:szCs w:val="28"/>
          <w:lang w:val="en-CA"/>
        </w:rPr>
        <w:drawing>
          <wp:inline distT="114300" distB="114300" distL="114300" distR="114300">
            <wp:extent cx="3267075" cy="69056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690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3FB8" w:rsidRDefault="00BF303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Français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br/>
        <w:t xml:space="preserve">Updated June 2018 </w:t>
      </w:r>
    </w:p>
    <w:p w:rsidR="00C33FB8" w:rsidRDefault="00C33F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FB8" w:rsidRDefault="00BF303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Curriculum Overview:</w:t>
      </w:r>
    </w:p>
    <w:p w:rsidR="00C33FB8" w:rsidRDefault="00BF303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Senior High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Français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comprises three courses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 completed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a specific learning sequence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Français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1202,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Français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2202,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Français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3202. These courses are language development courses. The aim is to advance and define communication skill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 also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offer students the opportunity to acquire an understanding of various groups comprising ‘la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francophonie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Francais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3202 is based on the interaction between student and text and the creation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texts which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will include the four strands;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speaking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listening, reading and viewing, writing and representing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These four strands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 presented and taught in an integrated fashion that provides the students with the necessary tools to become a successful language learner through critical literacy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The str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of ‘cultural diversity’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integrated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within the four language strands throughout the year. It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also treated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as a separate theme (*see themes below).</w:t>
      </w:r>
    </w:p>
    <w:p w:rsidR="00C33FB8" w:rsidRDefault="00C33F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FB8" w:rsidRDefault="00BF303A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Authorized Resources:</w:t>
      </w:r>
      <w:r>
        <w:rPr>
          <w:rFonts w:ascii="Comic Sans MS" w:eastAsia="Comic Sans MS" w:hAnsi="Comic Sans MS" w:cs="Comic Sans MS"/>
          <w:color w:val="222222"/>
          <w:sz w:val="28"/>
          <w:szCs w:val="28"/>
        </w:rPr>
        <w:t>​</w:t>
      </w:r>
    </w:p>
    <w:p w:rsidR="00C33FB8" w:rsidRDefault="00BF30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Portail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Manuel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l’élève</w:t>
      </w:r>
      <w:proofErr w:type="spellEnd"/>
    </w:p>
    <w:p w:rsidR="00C33FB8" w:rsidRDefault="00BF30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Portail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Guide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l’enseignant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Fenêtres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à 12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Grammaire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3FB8" w:rsidRDefault="00BF30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Portail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Guide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l’enseignant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Évaluation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Oeuvres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Intégrales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CD audio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Évaluation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Ressources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Complémentaires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FB8" w:rsidRDefault="00C33FB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33FB8" w:rsidRDefault="00BF303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Resource Link:</w:t>
      </w:r>
    </w:p>
    <w:p w:rsidR="00C33FB8" w:rsidRDefault="00BF303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*Not yet available on DEECD website.</w:t>
      </w:r>
    </w:p>
    <w:p w:rsidR="00C33FB8" w:rsidRDefault="00C33F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C33FB8" w:rsidRDefault="00BF303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thematic approach allows for the development of the four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types of discourse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3FB8" w:rsidRDefault="00BF30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Poétique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Ludique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expressif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informatif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incitatif</w:t>
      </w:r>
      <w:proofErr w:type="spellEnd"/>
    </w:p>
    <w:p w:rsidR="00C33FB8" w:rsidRDefault="00C33FB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33FB8" w:rsidRDefault="00BF303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focus on critical literacy allows for access to a variety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types of texts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3FB8" w:rsidRDefault="00BF30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Argumentatif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persuasif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narratif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informatif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explicatif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incitatif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dialogue, chanson, etc.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</w:p>
    <w:p w:rsidR="00C33FB8" w:rsidRDefault="00BF303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four (4)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themes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 explored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Français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3202:</w:t>
      </w:r>
    </w:p>
    <w:p w:rsidR="00C33FB8" w:rsidRDefault="00BF30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Francophonie and cultural diversity </w:t>
      </w:r>
    </w:p>
    <w:p w:rsidR="00C33FB8" w:rsidRDefault="00BF30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justice</w:t>
      </w:r>
    </w:p>
    <w:p w:rsidR="00C33FB8" w:rsidRDefault="00BF30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Environment</w:t>
      </w:r>
    </w:p>
    <w:p w:rsidR="00C33FB8" w:rsidRDefault="00BF30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Human relations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33FB8" w:rsidRDefault="00C33F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C33FB8" w:rsidRDefault="00BF303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Through the development of the four themes,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Français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3202 students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 be expected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to:</w:t>
      </w:r>
    </w:p>
    <w:p w:rsidR="00C33FB8" w:rsidRDefault="00BF30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Communicate for different purposes, obtain information, share experiences and broaden perspectives, communicate effectively, and use a combination of strategies to read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view and understand texts. </w:t>
      </w:r>
    </w:p>
    <w:p w:rsidR="00C33FB8" w:rsidRDefault="00C33F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C33FB8" w:rsidRDefault="00BF303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Assessment and Evaluation of language strands: </w:t>
      </w:r>
    </w:p>
    <w:tbl>
      <w:tblPr>
        <w:tblStyle w:val="a"/>
        <w:tblW w:w="934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2145"/>
        <w:gridCol w:w="2565"/>
        <w:gridCol w:w="2085"/>
      </w:tblGrid>
      <w:tr w:rsidR="00C33FB8">
        <w:tc>
          <w:tcPr>
            <w:tcW w:w="25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FB8" w:rsidRDefault="00BF3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Compréhension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FB8" w:rsidRDefault="00BF3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Production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orale</w:t>
            </w:r>
            <w:proofErr w:type="spellEnd"/>
          </w:p>
        </w:tc>
        <w:tc>
          <w:tcPr>
            <w:tcW w:w="2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FB8" w:rsidRDefault="00BF3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Compréhension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écrite</w:t>
            </w:r>
            <w:proofErr w:type="spellEnd"/>
          </w:p>
        </w:tc>
        <w:tc>
          <w:tcPr>
            <w:tcW w:w="2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FB8" w:rsidRDefault="00BF3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Production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écrite</w:t>
            </w:r>
            <w:proofErr w:type="spellEnd"/>
          </w:p>
        </w:tc>
      </w:tr>
      <w:tr w:rsidR="00C33FB8">
        <w:trPr>
          <w:trHeight w:val="540"/>
        </w:trPr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FB8" w:rsidRDefault="00BF3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21.25%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FB8" w:rsidRDefault="00BF3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21.25%</w:t>
            </w:r>
          </w:p>
        </w:tc>
        <w:tc>
          <w:tcPr>
            <w:tcW w:w="25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FB8" w:rsidRDefault="00BF3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21.25%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FB8" w:rsidRDefault="00BF3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21.25%</w:t>
            </w:r>
          </w:p>
        </w:tc>
      </w:tr>
    </w:tbl>
    <w:p w:rsidR="00C33FB8" w:rsidRDefault="00C33F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C33FB8" w:rsidRDefault="00BF303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Yearly Evaluation: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5"/>
        <w:gridCol w:w="4695"/>
      </w:tblGrid>
      <w:tr w:rsidR="00C33FB8"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FB8" w:rsidRDefault="00BF30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Assessment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(September - May):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FB8" w:rsidRDefault="00BF30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Value:</w:t>
            </w:r>
          </w:p>
        </w:tc>
      </w:tr>
      <w:tr w:rsidR="00C33FB8"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FB8" w:rsidRDefault="00BF30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Midterm Exam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FB8" w:rsidRDefault="00BF30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15%</w:t>
            </w:r>
          </w:p>
        </w:tc>
      </w:tr>
      <w:tr w:rsidR="00C33FB8">
        <w:trPr>
          <w:trHeight w:val="500"/>
        </w:trPr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FB8" w:rsidRDefault="00BF3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Years’ work/assessments: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IE: Writing assessments, listening assessments, reading assessments, oral interaction assessments, etc.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FB8" w:rsidRDefault="00BF3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85%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:rsidR="00C33FB8" w:rsidRDefault="00BF3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(21.25% per strand for Gradebook set-up ) </w:t>
            </w:r>
          </w:p>
        </w:tc>
      </w:tr>
    </w:tbl>
    <w:p w:rsidR="00C33FB8" w:rsidRDefault="00C33F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C33FB8" w:rsidRDefault="00BF303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Notes:</w:t>
      </w:r>
    </w:p>
    <w:p w:rsidR="00C33FB8" w:rsidRDefault="00BF303A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Specific course outcomes for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Français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3202 represent all four language strands. Therefore,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teachers must ensure that assessments throughout the school year evaluate all four language strands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C33FB8" w:rsidRDefault="00BF303A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Français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3202 Gradebook setup will reflect the four strands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speaking, listening, reading and viewing, writing and representing, as having separate individual weightings (21.25% each). </w:t>
      </w:r>
    </w:p>
    <w:p w:rsidR="00C33FB8" w:rsidRDefault="00BF303A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 work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 be evaluated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through a continuous evaluation process and a variety of evaluation techniques covering the four langua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 skills. </w:t>
      </w:r>
    </w:p>
    <w:p w:rsidR="00C33FB8" w:rsidRDefault="00BF30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evidence of learning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shall be considered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when determining a student’s final grade.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Averaging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shall not be used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as a sole indicator of a student’s level of attainment of the course outcomes.</w:t>
      </w:r>
    </w:p>
    <w:sectPr w:rsidR="00C33FB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523D"/>
    <w:multiLevelType w:val="multilevel"/>
    <w:tmpl w:val="5300BB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571681"/>
    <w:multiLevelType w:val="multilevel"/>
    <w:tmpl w:val="28E2E3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575A51"/>
    <w:multiLevelType w:val="multilevel"/>
    <w:tmpl w:val="322898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132A53"/>
    <w:multiLevelType w:val="multilevel"/>
    <w:tmpl w:val="EA7E6B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77F0614"/>
    <w:multiLevelType w:val="multilevel"/>
    <w:tmpl w:val="BBDA2C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B7101E8"/>
    <w:multiLevelType w:val="multilevel"/>
    <w:tmpl w:val="96606E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B8"/>
    <w:rsid w:val="00BF303A"/>
    <w:rsid w:val="00C3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601186-0BAA-467F-8527-6E5727A2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NLESD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Nobert</dc:creator>
  <cp:lastModifiedBy>Andre Nobert</cp:lastModifiedBy>
  <cp:revision>2</cp:revision>
  <dcterms:created xsi:type="dcterms:W3CDTF">2018-09-16T17:04:00Z</dcterms:created>
  <dcterms:modified xsi:type="dcterms:W3CDTF">2018-09-16T17:04:00Z</dcterms:modified>
</cp:coreProperties>
</file>